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E2" w:rsidRPr="001C27E2" w:rsidRDefault="001C27E2" w:rsidP="001C27E2">
      <w:pPr>
        <w:spacing w:line="957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C27E2">
        <w:rPr>
          <w:rFonts w:ascii="Times New Roman" w:eastAsia="Times New Roman" w:hAnsi="Times New Roman" w:cs="Times New Roman"/>
          <w:noProof/>
          <w:position w:val="-18"/>
          <w:sz w:val="20"/>
          <w:szCs w:val="20"/>
          <w:lang w:eastAsia="pt-BR"/>
        </w:rPr>
        <w:drawing>
          <wp:inline distT="0" distB="0" distL="0" distR="0">
            <wp:extent cx="484940" cy="608076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940" cy="608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7E2" w:rsidRPr="001C27E2" w:rsidRDefault="001C27E2" w:rsidP="001C27E2">
      <w:pPr>
        <w:spacing w:after="0" w:line="240" w:lineRule="auto"/>
        <w:jc w:val="center"/>
        <w:rPr>
          <w:rFonts w:ascii="Times New Roman" w:eastAsia="Calibri" w:hAnsi="Times New Roman" w:cs="Times New Roman"/>
          <w:b/>
          <w:w w:val="99"/>
          <w:sz w:val="20"/>
        </w:rPr>
      </w:pPr>
      <w:r w:rsidRPr="001C27E2">
        <w:rPr>
          <w:rFonts w:ascii="Times New Roman" w:eastAsia="Calibri" w:hAnsi="Times New Roman" w:cs="Times New Roman"/>
          <w:b/>
          <w:sz w:val="20"/>
        </w:rPr>
        <w:t>MINISTÉRIO DADEFESA</w:t>
      </w:r>
    </w:p>
    <w:p w:rsidR="001C27E2" w:rsidRPr="001C27E2" w:rsidRDefault="001C27E2" w:rsidP="001C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C27E2">
        <w:rPr>
          <w:rFonts w:ascii="Times New Roman" w:eastAsia="Calibri" w:hAnsi="Times New Roman" w:cs="Times New Roman"/>
          <w:b/>
          <w:sz w:val="20"/>
        </w:rPr>
        <w:t>EXÉRCITOBRASILEIRO</w:t>
      </w:r>
    </w:p>
    <w:p w:rsidR="001C27E2" w:rsidRPr="001C27E2" w:rsidRDefault="001C27E2" w:rsidP="001C27E2">
      <w:pPr>
        <w:spacing w:after="0" w:line="240" w:lineRule="auto"/>
        <w:jc w:val="center"/>
        <w:rPr>
          <w:rFonts w:ascii="Times New Roman" w:eastAsia="Calibri" w:hAnsi="Times New Roman" w:cs="Times New Roman"/>
          <w:b/>
          <w:w w:val="99"/>
          <w:sz w:val="20"/>
        </w:rPr>
      </w:pPr>
      <w:r w:rsidRPr="001C27E2">
        <w:rPr>
          <w:rFonts w:ascii="Times New Roman" w:eastAsia="Calibri" w:hAnsi="Times New Roman" w:cs="Times New Roman"/>
          <w:b/>
          <w:sz w:val="20"/>
        </w:rPr>
        <w:t>D E C Ex</w:t>
      </w:r>
      <w:r w:rsidRPr="001C27E2">
        <w:rPr>
          <w:rFonts w:ascii="Times New Roman" w:eastAsia="Calibri" w:hAnsi="Times New Roman" w:cs="Times New Roman"/>
          <w:b/>
          <w:sz w:val="20"/>
        </w:rPr>
        <w:tab/>
      </w:r>
      <w:r w:rsidRPr="001C27E2">
        <w:rPr>
          <w:rFonts w:ascii="Times New Roman" w:eastAsia="Calibri" w:hAnsi="Times New Roman" w:cs="Times New Roman"/>
          <w:b/>
          <w:w w:val="95"/>
          <w:sz w:val="20"/>
        </w:rPr>
        <w:t>-</w:t>
      </w:r>
      <w:r w:rsidRPr="001C27E2">
        <w:rPr>
          <w:rFonts w:ascii="Times New Roman" w:eastAsia="Calibri" w:hAnsi="Times New Roman" w:cs="Times New Roman"/>
          <w:b/>
          <w:w w:val="95"/>
          <w:sz w:val="20"/>
        </w:rPr>
        <w:tab/>
      </w:r>
      <w:r w:rsidRPr="001C27E2">
        <w:rPr>
          <w:rFonts w:ascii="Times New Roman" w:eastAsia="Calibri" w:hAnsi="Times New Roman" w:cs="Times New Roman"/>
          <w:b/>
          <w:sz w:val="20"/>
        </w:rPr>
        <w:t>D E PA</w:t>
      </w:r>
    </w:p>
    <w:p w:rsidR="001C27E2" w:rsidRPr="001C27E2" w:rsidRDefault="001C27E2" w:rsidP="001C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C27E2">
        <w:rPr>
          <w:rFonts w:ascii="Times New Roman" w:eastAsia="Calibri" w:hAnsi="Times New Roman" w:cs="Times New Roman"/>
          <w:b/>
          <w:sz w:val="20"/>
        </w:rPr>
        <w:t>COLÉGIO MILITAR DEFORTALEZA</w:t>
      </w:r>
    </w:p>
    <w:p w:rsidR="001C27E2" w:rsidRPr="001C27E2" w:rsidRDefault="001C27E2" w:rsidP="001C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C27E2">
        <w:rPr>
          <w:rFonts w:ascii="Times New Roman" w:eastAsia="Calibri" w:hAnsi="Times New Roman" w:cs="Times New Roman"/>
          <w:b/>
          <w:sz w:val="20"/>
        </w:rPr>
        <w:t>(</w:t>
      </w:r>
      <w:proofErr w:type="spellStart"/>
      <w:proofErr w:type="gramStart"/>
      <w:r w:rsidRPr="001C27E2">
        <w:rPr>
          <w:rFonts w:ascii="Times New Roman" w:eastAsia="Calibri" w:hAnsi="Times New Roman" w:cs="Times New Roman"/>
          <w:b/>
          <w:sz w:val="20"/>
        </w:rPr>
        <w:t>Es</w:t>
      </w:r>
      <w:proofErr w:type="spellEnd"/>
      <w:proofErr w:type="gramEnd"/>
      <w:r w:rsidRPr="001C27E2">
        <w:rPr>
          <w:rFonts w:ascii="Times New Roman" w:eastAsia="Calibri" w:hAnsi="Times New Roman" w:cs="Times New Roman"/>
          <w:b/>
          <w:sz w:val="20"/>
        </w:rPr>
        <w:t xml:space="preserve"> M do Ceará/1889)CASA DE EUDOROCORRÊA</w:t>
      </w:r>
    </w:p>
    <w:p w:rsidR="001C27E2" w:rsidRPr="001C27E2" w:rsidRDefault="001C27E2" w:rsidP="001C2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C27E2">
        <w:rPr>
          <w:rFonts w:ascii="Times New Roman" w:eastAsia="Times New Roman" w:hAnsi="Times New Roman" w:cs="Times New Roman"/>
          <w:sz w:val="20"/>
          <w:szCs w:val="20"/>
        </w:rPr>
        <w:t>Av. Santos Dumont 485, Aldeota, CEP 60150-160 - FORTALEZA –CE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27E2">
        <w:rPr>
          <w:rFonts w:ascii="Times New Roman" w:eastAsia="Calibri" w:hAnsi="Times New Roman" w:cs="Times New Roman"/>
          <w:b/>
          <w:sz w:val="24"/>
          <w:szCs w:val="24"/>
        </w:rPr>
        <w:t>ANEXO X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27E2">
        <w:rPr>
          <w:rFonts w:ascii="Times New Roman" w:eastAsia="Calibri" w:hAnsi="Times New Roman" w:cs="Times New Roman"/>
          <w:b/>
          <w:sz w:val="24"/>
          <w:szCs w:val="24"/>
        </w:rPr>
        <w:t>INSTRUMENTO DE MEDIÇÃO DE RESULTADO – IMR</w:t>
      </w:r>
    </w:p>
    <w:p w:rsidR="001C27E2" w:rsidRPr="001C27E2" w:rsidRDefault="001C27E2" w:rsidP="001C27E2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27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PREGÃO ELETRÔNICO SRP </w:t>
      </w:r>
      <w:r w:rsidRPr="001C27E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Nº 01/2024</w:t>
      </w:r>
    </w:p>
    <w:p w:rsidR="001C27E2" w:rsidRPr="001C27E2" w:rsidRDefault="001C27E2" w:rsidP="001C27E2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27E2">
        <w:rPr>
          <w:rFonts w:ascii="Times New Roman" w:eastAsia="Calibri" w:hAnsi="Times New Roman" w:cs="Times New Roman"/>
          <w:b/>
          <w:bCs/>
          <w:sz w:val="24"/>
          <w:szCs w:val="24"/>
        </w:rPr>
        <w:t>(Processo Administrativo nº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C27E2">
        <w:rPr>
          <w:rFonts w:ascii="Calibri" w:eastAsia="Calibri" w:hAnsi="Calibri" w:cs="Calibri"/>
          <w:sz w:val="24"/>
          <w:szCs w:val="24"/>
        </w:rPr>
        <w:t>64253.007672/2023-51</w:t>
      </w:r>
    </w:p>
    <w:p w:rsidR="001C27E2" w:rsidRPr="001C27E2" w:rsidRDefault="001C27E2" w:rsidP="001C27E2">
      <w:pPr>
        <w:ind w:left="-142"/>
        <w:jc w:val="center"/>
        <w:rPr>
          <w:rFonts w:ascii="Times New Roman" w:eastAsia="Calibri" w:hAnsi="Times New Roman" w:cs="Arial"/>
          <w:b/>
          <w:bCs/>
          <w:color w:val="000000"/>
          <w:sz w:val="24"/>
        </w:rPr>
      </w:pP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27E2">
        <w:rPr>
          <w:rFonts w:ascii="Times New Roman" w:eastAsia="Calibri" w:hAnsi="Times New Roman" w:cs="Arial"/>
          <w:bCs/>
          <w:iCs/>
          <w:sz w:val="24"/>
        </w:rPr>
        <w:t>PRESTAÇÃO DE SERVIÇO NÃO CONTINUADO SEM DEDICÃO EXCLUSIVA DE MÃO DE OBRA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27E2" w:rsidRPr="001C27E2" w:rsidRDefault="001C27E2" w:rsidP="001C27E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C27E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ÁREA DE ABRANGÊNCIA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C27E2" w:rsidRPr="001C27E2" w:rsidRDefault="001C27E2" w:rsidP="001C27E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 xml:space="preserve">O presente Instrumento de Medição de Resultado, com fundamento na Instrução Normativa nº 05/2017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1C27E2">
        <w:rPr>
          <w:rFonts w:ascii="Times New Roman" w:eastAsia="Calibri" w:hAnsi="Times New Roman" w:cs="Times New Roman"/>
          <w:sz w:val="24"/>
          <w:szCs w:val="24"/>
        </w:rPr>
        <w:t xml:space="preserve"> MPDG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1C27E2">
        <w:rPr>
          <w:rFonts w:ascii="Times New Roman" w:eastAsia="Calibri" w:hAnsi="Times New Roman" w:cs="Times New Roman"/>
          <w:sz w:val="24"/>
          <w:szCs w:val="24"/>
        </w:rPr>
        <w:t xml:space="preserve"> abrangerá os Serviço de agenciamento de passagens aéreas e rodoviárias.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7E2" w:rsidRPr="001C27E2" w:rsidRDefault="001C27E2" w:rsidP="001C27E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C27E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OBJETIVOS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Para fins deste considera-se que IMR - Instrumento de Medição de Resultado é o instrumento que define em bases compatíveis, tangíveis, objetivamente observáveis, os níveis esperados de qualidade de prestação de serviço e as respectivas adequações de pagamento.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Os serviços contratados são terceirizados e necessitam de objetivos e metas que possam auxiliar a Administração a aferir seus resultados de acordo com suas necessidades, definindo-se as responsabilidades e objetivos mensuráveis de forma que a contrapartida seja realizada em função do efetivamente executado.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Este Instrumento prevê, ainda, com base em análises e relatórios, o gerenciamento do Contrato, com ferramentas capazes de monitorar e medir serviços, além de verificar a qualidade e a eficiência dos serviços prestados, de forma a subsidiar a Administração em decisões quanto à manutenção da contratação e possíveis prorrogações contratuais.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Os preços estabelecidos no contrato para a realização dos serviços se referem à execução com a máxima qualidade. Isso significa que a execução que não atinja os objetivos dos serviços contratados com a máxima qualidade importará pagamento proporcional ao realizado.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Terminado o mês da prestação dos serviços, o representante da contratante apresentará a contratada até o 1º dia útil do mês seguinte o “Relatório de Serviços verificados e Qualidade Percebida”, que conterá no mínimo: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– Número do processo administrativo de contratação que deu origem ao contrato;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– Número do contrato ou instrumento equivalente;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– Partes contratuais;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– Síntese do objeto;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– Resumo/resultado da avaliação pelo Gestor do contrato – lista mensal de imperfeições;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– Fator percentual de recebimento e remuneração dos serviços; e</w:t>
      </w:r>
    </w:p>
    <w:p w:rsidR="001C27E2" w:rsidRPr="001C27E2" w:rsidRDefault="001C27E2" w:rsidP="001C2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- Nº de cópias apuradas no mês.</w:t>
      </w:r>
    </w:p>
    <w:p w:rsidR="001C27E2" w:rsidRPr="001C27E2" w:rsidRDefault="001C27E2" w:rsidP="001C27E2">
      <w:pPr>
        <w:rPr>
          <w:rFonts w:ascii="Calibri" w:eastAsia="Calibri" w:hAnsi="Calibri" w:cs="Times New Roman"/>
        </w:rPr>
      </w:pPr>
    </w:p>
    <w:p w:rsidR="001C27E2" w:rsidRPr="001C27E2" w:rsidRDefault="001C27E2" w:rsidP="001C27E2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C27E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 APURAÇÃO DO RESULTADO ESPERADO SERÁ REALIZADA POR INTERMÉDIO DE INDICADORES DE DESEMPENHO, CONFORME A SEGUIR:</w:t>
      </w:r>
    </w:p>
    <w:p w:rsidR="001C27E2" w:rsidRPr="001C27E2" w:rsidRDefault="001C27E2" w:rsidP="001C27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C27E2" w:rsidRPr="001C27E2" w:rsidRDefault="001C27E2" w:rsidP="001C27E2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C27E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Indicador de desempenho nº 01 (ID nº 1)</w:t>
      </w:r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t>: Percentual de acionamentos atendidos com eficiência e eficácia.</w:t>
      </w:r>
    </w:p>
    <w:p w:rsidR="001C27E2" w:rsidRPr="001C27E2" w:rsidRDefault="001C27E2" w:rsidP="001C27E2">
      <w:pPr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C27E2" w:rsidRPr="001C27E2" w:rsidRDefault="001C27E2" w:rsidP="001C27E2">
      <w:pPr>
        <w:widowControl w:val="0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t>Descrição do ID nº 1: Número de acionamentos atendidos divididos pelo número de chamadas abertas pela Contratante para a solução de problemas ou retirar dúvidas.</w:t>
      </w:r>
    </w:p>
    <w:p w:rsidR="001C27E2" w:rsidRPr="001C27E2" w:rsidRDefault="001C27E2" w:rsidP="001C27E2">
      <w:pPr>
        <w:widowControl w:val="0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Meta a ser atingida: 100% dos acionamentos atendidos.</w:t>
      </w:r>
    </w:p>
    <w:p w:rsidR="001C27E2" w:rsidRPr="001C27E2" w:rsidRDefault="001C27E2" w:rsidP="001C27E2">
      <w:pPr>
        <w:widowControl w:val="0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Os pagamentos estão sujeitos a meta aqui estabelecida.</w:t>
      </w:r>
    </w:p>
    <w:p w:rsidR="001C27E2" w:rsidRPr="001C27E2" w:rsidRDefault="001C27E2" w:rsidP="001C27E2">
      <w:pPr>
        <w:widowControl w:val="0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 xml:space="preserve">Quadro demonstrativo </w:t>
      </w:r>
      <w:proofErr w:type="gramStart"/>
      <w:r w:rsidRPr="001C27E2">
        <w:rPr>
          <w:rFonts w:ascii="Times New Roman" w:eastAsia="Calibri" w:hAnsi="Times New Roman" w:cs="Times New Roman"/>
          <w:sz w:val="24"/>
          <w:szCs w:val="24"/>
        </w:rPr>
        <w:t>da ID</w:t>
      </w:r>
      <w:proofErr w:type="gramEnd"/>
      <w:r w:rsidRPr="001C27E2">
        <w:rPr>
          <w:rFonts w:ascii="Times New Roman" w:eastAsia="Calibri" w:hAnsi="Times New Roman" w:cs="Times New Roman"/>
          <w:sz w:val="24"/>
          <w:szCs w:val="24"/>
        </w:rPr>
        <w:t xml:space="preserve"> nº 1 </w:t>
      </w:r>
    </w:p>
    <w:tbl>
      <w:tblPr>
        <w:tblStyle w:val="Tabelacomgrade1"/>
        <w:tblW w:w="5818" w:type="dxa"/>
        <w:jc w:val="center"/>
        <w:tblLook w:val="04A0"/>
      </w:tblPr>
      <w:tblGrid>
        <w:gridCol w:w="2694"/>
        <w:gridCol w:w="3124"/>
      </w:tblGrid>
      <w:tr w:rsidR="001C27E2" w:rsidRPr="001C27E2" w:rsidTr="00B05A4E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27E2" w:rsidRPr="001C27E2" w:rsidTr="00B05A4E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ind w:left="8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7E2">
              <w:rPr>
                <w:rFonts w:ascii="Times New Roman" w:eastAsia="Calibri" w:hAnsi="Times New Roman" w:cs="Times New Roman"/>
                <w:sz w:val="24"/>
                <w:szCs w:val="24"/>
              </w:rPr>
              <w:t>ID nº 1 =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ind w:left="-3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7E2">
              <w:rPr>
                <w:rFonts w:ascii="Times New Roman" w:eastAsia="Calibri" w:hAnsi="Times New Roman" w:cs="Times New Roman"/>
                <w:sz w:val="24"/>
                <w:szCs w:val="24"/>
              </w:rPr>
              <w:t>Nº de chamadas abertas</w:t>
            </w:r>
          </w:p>
        </w:tc>
      </w:tr>
      <w:tr w:rsidR="001C27E2" w:rsidRPr="001C27E2" w:rsidTr="00B05A4E">
        <w:trPr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7E2">
              <w:rPr>
                <w:rFonts w:ascii="Times New Roman" w:eastAsia="Calibri" w:hAnsi="Times New Roman" w:cs="Times New Roman"/>
                <w:sz w:val="24"/>
                <w:szCs w:val="24"/>
              </w:rPr>
              <w:t>Nº de chamadas atendidas</w:t>
            </w:r>
          </w:p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W w:w="552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38"/>
        <w:gridCol w:w="3483"/>
      </w:tblGrid>
      <w:tr w:rsidR="001C27E2" w:rsidRPr="001C27E2" w:rsidTr="00B05A4E">
        <w:trPr>
          <w:jc w:val="center"/>
        </w:trPr>
        <w:tc>
          <w:tcPr>
            <w:tcW w:w="20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spacing w:before="57" w:after="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4"/>
                <w:lang w:eastAsia="pt-BR"/>
              </w:rPr>
              <w:t>Meta</w:t>
            </w:r>
          </w:p>
        </w:tc>
        <w:tc>
          <w:tcPr>
            <w:tcW w:w="34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spacing w:before="57" w:after="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4"/>
                <w:lang w:eastAsia="pt-BR"/>
              </w:rPr>
              <w:t>Sanções Administrativas</w:t>
            </w:r>
          </w:p>
        </w:tc>
      </w:tr>
      <w:tr w:rsidR="001C27E2" w:rsidRPr="001C27E2" w:rsidTr="00B05A4E">
        <w:trPr>
          <w:jc w:val="center"/>
        </w:trPr>
        <w:tc>
          <w:tcPr>
            <w:tcW w:w="2038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spacing w:before="57" w:after="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kern w:val="1"/>
                <w:sz w:val="20"/>
                <w:szCs w:val="24"/>
                <w:lang w:eastAsia="pt-BR"/>
              </w:rPr>
              <w:t>Até 90% da meta</w:t>
            </w:r>
          </w:p>
        </w:tc>
        <w:tc>
          <w:tcPr>
            <w:tcW w:w="3483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spacing w:before="57" w:after="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  <w:t>90% do valor mensal do contrato</w:t>
            </w:r>
          </w:p>
        </w:tc>
      </w:tr>
      <w:tr w:rsidR="001C27E2" w:rsidRPr="001C27E2" w:rsidTr="00B05A4E">
        <w:trPr>
          <w:jc w:val="center"/>
        </w:trPr>
        <w:tc>
          <w:tcPr>
            <w:tcW w:w="2038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spacing w:before="57" w:after="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kern w:val="1"/>
                <w:sz w:val="20"/>
                <w:szCs w:val="24"/>
                <w:lang w:eastAsia="pt-BR"/>
              </w:rPr>
              <w:t>De 80% a 89% da meta</w:t>
            </w:r>
          </w:p>
        </w:tc>
        <w:tc>
          <w:tcPr>
            <w:tcW w:w="3483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spacing w:before="57" w:after="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  <w:t>95% do valor mensal do contrato</w:t>
            </w:r>
          </w:p>
        </w:tc>
      </w:tr>
      <w:tr w:rsidR="001C27E2" w:rsidRPr="001C27E2" w:rsidTr="00B05A4E">
        <w:trPr>
          <w:jc w:val="center"/>
        </w:trPr>
        <w:tc>
          <w:tcPr>
            <w:tcW w:w="2038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spacing w:before="57" w:after="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kern w:val="1"/>
                <w:sz w:val="20"/>
                <w:szCs w:val="24"/>
                <w:lang w:eastAsia="pt-BR"/>
              </w:rPr>
              <w:t>De 50% a 79% da meta</w:t>
            </w:r>
          </w:p>
        </w:tc>
        <w:tc>
          <w:tcPr>
            <w:tcW w:w="3483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spacing w:before="57" w:after="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  <w:t>80% valor mensal do contrato</w:t>
            </w:r>
          </w:p>
        </w:tc>
      </w:tr>
      <w:tr w:rsidR="001C27E2" w:rsidRPr="001C27E2" w:rsidTr="00B05A4E">
        <w:trPr>
          <w:jc w:val="center"/>
        </w:trPr>
        <w:tc>
          <w:tcPr>
            <w:tcW w:w="2038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spacing w:before="57" w:after="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kern w:val="1"/>
                <w:sz w:val="20"/>
                <w:szCs w:val="24"/>
                <w:lang w:eastAsia="pt-BR"/>
              </w:rPr>
              <w:t>Abaixo de 50% meta</w:t>
            </w:r>
          </w:p>
        </w:tc>
        <w:tc>
          <w:tcPr>
            <w:tcW w:w="3483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C27E2" w:rsidRPr="001C27E2" w:rsidRDefault="001C27E2" w:rsidP="001C27E2">
            <w:pPr>
              <w:suppressAutoHyphens/>
              <w:autoSpaceDE w:val="0"/>
              <w:autoSpaceDN w:val="0"/>
              <w:adjustRightInd w:val="0"/>
              <w:spacing w:before="57" w:after="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4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kern w:val="1"/>
                <w:sz w:val="20"/>
                <w:szCs w:val="24"/>
                <w:lang w:eastAsia="pt-BR"/>
              </w:rPr>
              <w:t>50% e Rescisão do contrato</w:t>
            </w:r>
          </w:p>
        </w:tc>
      </w:tr>
    </w:tbl>
    <w:p w:rsidR="001C27E2" w:rsidRPr="001C27E2" w:rsidRDefault="001C27E2" w:rsidP="001C27E2">
      <w:pPr>
        <w:suppressAutoHyphens/>
        <w:autoSpaceDE w:val="0"/>
        <w:autoSpaceDN w:val="0"/>
        <w:adjustRightInd w:val="0"/>
        <w:spacing w:after="0" w:line="240" w:lineRule="auto"/>
        <w:ind w:left="1494"/>
        <w:jc w:val="both"/>
        <w:rPr>
          <w:rFonts w:ascii="Times New Roman" w:eastAsia="Calibri" w:hAnsi="Times New Roman" w:cs="Times New Roman"/>
        </w:rPr>
      </w:pPr>
    </w:p>
    <w:p w:rsidR="001C27E2" w:rsidRPr="001C27E2" w:rsidRDefault="001C27E2" w:rsidP="001C27E2">
      <w:pPr>
        <w:suppressAutoHyphens/>
        <w:autoSpaceDE w:val="0"/>
        <w:autoSpaceDN w:val="0"/>
        <w:adjustRightInd w:val="0"/>
        <w:spacing w:after="0" w:line="240" w:lineRule="auto"/>
        <w:ind w:left="1494"/>
        <w:jc w:val="both"/>
        <w:rPr>
          <w:rFonts w:ascii="Times New Roman" w:eastAsia="Calibri" w:hAnsi="Times New Roman" w:cs="Times New Roman"/>
        </w:rPr>
      </w:pPr>
      <w:r w:rsidRPr="001C27E2">
        <w:rPr>
          <w:rFonts w:ascii="Times New Roman" w:eastAsia="Calibri" w:hAnsi="Times New Roman" w:cs="Times New Roman"/>
        </w:rPr>
        <w:t>100% das chamadas atendidas = 100% do pagamento</w:t>
      </w:r>
    </w:p>
    <w:p w:rsidR="001C27E2" w:rsidRPr="001C27E2" w:rsidRDefault="001C27E2" w:rsidP="001C27E2">
      <w:pPr>
        <w:suppressAutoHyphens/>
        <w:autoSpaceDE w:val="0"/>
        <w:autoSpaceDN w:val="0"/>
        <w:adjustRightInd w:val="0"/>
        <w:spacing w:after="0" w:line="240" w:lineRule="auto"/>
        <w:ind w:left="1494"/>
        <w:jc w:val="both"/>
        <w:rPr>
          <w:rFonts w:ascii="Times New Roman" w:eastAsia="Calibri" w:hAnsi="Times New Roman" w:cs="Times New Roman"/>
        </w:rPr>
      </w:pPr>
    </w:p>
    <w:p w:rsidR="001C27E2" w:rsidRPr="001C27E2" w:rsidRDefault="001C27E2" w:rsidP="001C27E2">
      <w:pPr>
        <w:suppressAutoHyphens/>
        <w:autoSpaceDE w:val="0"/>
        <w:autoSpaceDN w:val="0"/>
        <w:adjustRightInd w:val="0"/>
        <w:spacing w:after="0" w:line="240" w:lineRule="auto"/>
        <w:ind w:left="1494"/>
        <w:jc w:val="both"/>
        <w:rPr>
          <w:rFonts w:ascii="Calibri" w:eastAsia="Calibri" w:hAnsi="Calibri" w:cs="Times New Roman"/>
        </w:rPr>
      </w:pPr>
    </w:p>
    <w:p w:rsidR="001C27E2" w:rsidRPr="001C27E2" w:rsidRDefault="001C27E2" w:rsidP="001C27E2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Mecanismos de Controle:</w:t>
      </w:r>
    </w:p>
    <w:p w:rsidR="001C27E2" w:rsidRPr="001C27E2" w:rsidRDefault="001C27E2" w:rsidP="001C27E2">
      <w:pPr>
        <w:widowControl w:val="0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Livro registro de ocorrências; e</w:t>
      </w:r>
    </w:p>
    <w:p w:rsidR="001C27E2" w:rsidRPr="001C27E2" w:rsidRDefault="001C27E2" w:rsidP="001C27E2">
      <w:pPr>
        <w:widowControl w:val="0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Inspeções periódicas.</w:t>
      </w:r>
    </w:p>
    <w:p w:rsidR="001C27E2" w:rsidRPr="001C27E2" w:rsidRDefault="001C27E2" w:rsidP="001C27E2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C27E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Indicador de desempenho nº 2 (ID nº 2):</w:t>
      </w:r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Apuração do número de ocorrências.</w:t>
      </w:r>
    </w:p>
    <w:p w:rsidR="001C27E2" w:rsidRPr="001C27E2" w:rsidRDefault="001C27E2" w:rsidP="001C27E2">
      <w:pPr>
        <w:widowControl w:val="0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t>Descrição do ID nº 2: Glosa no valor ao contratado com base no número de ocorrências registradas.</w:t>
      </w:r>
    </w:p>
    <w:p w:rsidR="001C27E2" w:rsidRPr="001C27E2" w:rsidRDefault="001C27E2" w:rsidP="001C27E2">
      <w:pPr>
        <w:widowControl w:val="0"/>
        <w:numPr>
          <w:ilvl w:val="2"/>
          <w:numId w:val="2"/>
        </w:numPr>
        <w:spacing w:before="120" w:after="120" w:line="276" w:lineRule="auto"/>
        <w:ind w:right="-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Para efeito de aplicação de multas, às infrações são atribuídos graus, de acordo com as tabelas 1 e </w:t>
      </w:r>
      <w:proofErr w:type="gramStart"/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t>2</w:t>
      </w:r>
      <w:proofErr w:type="gramEnd"/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t>:</w:t>
      </w:r>
    </w:p>
    <w:p w:rsidR="001C27E2" w:rsidRPr="001C27E2" w:rsidRDefault="001C27E2" w:rsidP="001C27E2">
      <w:pPr>
        <w:spacing w:before="120" w:after="120" w:line="276" w:lineRule="auto"/>
        <w:ind w:right="-30"/>
        <w:jc w:val="center"/>
        <w:rPr>
          <w:rFonts w:ascii="Times New Roman" w:eastAsia="Calibri" w:hAnsi="Times New Roman" w:cs="Times New Roman"/>
        </w:rPr>
      </w:pPr>
      <w:r w:rsidRPr="001C27E2">
        <w:rPr>
          <w:rFonts w:ascii="Times New Roman" w:eastAsia="Calibri" w:hAnsi="Times New Roman" w:cs="Times New Roman"/>
        </w:rPr>
        <w:t>Tabela 1</w:t>
      </w:r>
    </w:p>
    <w:tbl>
      <w:tblPr>
        <w:tblW w:w="5880" w:type="dxa"/>
        <w:jc w:val="center"/>
        <w:tblCellMar>
          <w:left w:w="70" w:type="dxa"/>
          <w:right w:w="70" w:type="dxa"/>
        </w:tblCellMar>
        <w:tblLook w:val="04A0"/>
      </w:tblPr>
      <w:tblGrid>
        <w:gridCol w:w="960"/>
        <w:gridCol w:w="4920"/>
      </w:tblGrid>
      <w:tr w:rsidR="001C27E2" w:rsidRPr="001C27E2" w:rsidTr="00B05A4E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GRAU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CORRESPONDÊNCIA</w:t>
            </w:r>
          </w:p>
        </w:tc>
      </w:tr>
      <w:tr w:rsidR="001C27E2" w:rsidRPr="001C27E2" w:rsidTr="00B05A4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  <w:proofErr w:type="gramEnd"/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0,2% ao dia sobre o valor mensal do contrato</w:t>
            </w:r>
          </w:p>
        </w:tc>
      </w:tr>
      <w:tr w:rsidR="001C27E2" w:rsidRPr="001C27E2" w:rsidTr="00B05A4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  <w:proofErr w:type="gramEnd"/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0,4% ao dia sobre o valor mensal do contrato</w:t>
            </w:r>
          </w:p>
        </w:tc>
      </w:tr>
      <w:tr w:rsidR="001C27E2" w:rsidRPr="001C27E2" w:rsidTr="00B05A4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  <w:proofErr w:type="gramEnd"/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0,8% ao dia sobre o valor mensal do contrato</w:t>
            </w:r>
          </w:p>
        </w:tc>
      </w:tr>
      <w:tr w:rsidR="001C27E2" w:rsidRPr="001C27E2" w:rsidTr="00B05A4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  <w:proofErr w:type="gramEnd"/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1,6% ao dia sobre o valor mensal do contrato</w:t>
            </w:r>
          </w:p>
        </w:tc>
      </w:tr>
      <w:tr w:rsidR="001C27E2" w:rsidRPr="001C27E2" w:rsidTr="00B05A4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  <w:proofErr w:type="gramEnd"/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3,2% ao dia sobre o valor mensal do contrato</w:t>
            </w:r>
          </w:p>
        </w:tc>
      </w:tr>
    </w:tbl>
    <w:p w:rsidR="001C27E2" w:rsidRPr="001C27E2" w:rsidRDefault="001C27E2" w:rsidP="001C27E2">
      <w:pPr>
        <w:spacing w:before="120" w:after="120" w:line="276" w:lineRule="auto"/>
        <w:ind w:right="-3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27E2" w:rsidRPr="001C27E2" w:rsidRDefault="001C27E2" w:rsidP="001C27E2">
      <w:pPr>
        <w:spacing w:before="120" w:after="120" w:line="276" w:lineRule="auto"/>
        <w:ind w:right="-3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27E2">
        <w:rPr>
          <w:rFonts w:ascii="Times New Roman" w:eastAsia="Calibri" w:hAnsi="Times New Roman" w:cs="Times New Roman"/>
          <w:sz w:val="24"/>
          <w:szCs w:val="24"/>
        </w:rPr>
        <w:t>Tabela 2</w:t>
      </w:r>
    </w:p>
    <w:tbl>
      <w:tblPr>
        <w:tblW w:w="8335" w:type="dxa"/>
        <w:jc w:val="center"/>
        <w:tblCellMar>
          <w:left w:w="70" w:type="dxa"/>
          <w:right w:w="70" w:type="dxa"/>
        </w:tblCellMar>
        <w:tblLook w:val="04A0"/>
      </w:tblPr>
      <w:tblGrid>
        <w:gridCol w:w="727"/>
        <w:gridCol w:w="5626"/>
        <w:gridCol w:w="1155"/>
        <w:gridCol w:w="827"/>
      </w:tblGrid>
      <w:tr w:rsidR="001C27E2" w:rsidRPr="001C27E2" w:rsidTr="00B05A4E">
        <w:trPr>
          <w:trHeight w:val="300"/>
          <w:tblHeader/>
          <w:jc w:val="center"/>
        </w:trPr>
        <w:tc>
          <w:tcPr>
            <w:tcW w:w="8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IMPERFEIÇÃO</w:t>
            </w:r>
          </w:p>
        </w:tc>
      </w:tr>
      <w:tr w:rsidR="001C27E2" w:rsidRPr="001C27E2" w:rsidTr="00B05A4E">
        <w:trPr>
          <w:trHeight w:val="300"/>
          <w:tblHeader/>
          <w:jc w:val="center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DESCRIÇÃO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Tolerância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GRAU</w:t>
            </w:r>
          </w:p>
        </w:tc>
      </w:tr>
      <w:tr w:rsidR="001C27E2" w:rsidRPr="001C27E2" w:rsidTr="00B05A4E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  <w:proofErr w:type="gramEnd"/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Permitir situação que crie a possibilidade de causar dano físico, lesão corporal ou consequências letais, por ocorrência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  <w:proofErr w:type="gramEnd"/>
          </w:p>
        </w:tc>
      </w:tr>
      <w:tr w:rsidR="001C27E2" w:rsidRPr="001C27E2" w:rsidTr="00B05A4E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  <w:proofErr w:type="gramEnd"/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Calibri" w:hAnsi="Times New Roman" w:cs="Times New Roman"/>
                <w:color w:val="000000"/>
              </w:rPr>
              <w:t>Manter</w:t>
            </w: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funcionário sem qualificação para executar os serviços contratados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  <w:proofErr w:type="gramEnd"/>
          </w:p>
        </w:tc>
      </w:tr>
      <w:tr w:rsidR="001C27E2" w:rsidRPr="001C27E2" w:rsidTr="00B05A4E">
        <w:trPr>
          <w:trHeight w:val="510"/>
          <w:jc w:val="center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  <w:proofErr w:type="gramEnd"/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E2" w:rsidRPr="001C27E2" w:rsidRDefault="001C27E2" w:rsidP="001C27E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Recusar-se a executar serviço determinado pela fiscalização, por dia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  <w:proofErr w:type="gramEnd"/>
          </w:p>
        </w:tc>
      </w:tr>
      <w:tr w:rsidR="001C27E2" w:rsidRPr="001C27E2" w:rsidTr="00B05A4E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  <w:proofErr w:type="gramEnd"/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Calibri" w:hAnsi="Times New Roman" w:cs="Times New Roman"/>
                <w:color w:val="000000"/>
              </w:rPr>
              <w:t>Deixar de c</w:t>
            </w: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umprir determinação formal ou instrução complementar do órgão fiscalizador, por ocorrência</w:t>
            </w:r>
            <w:r w:rsidRPr="001C27E2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Calibri" w:hAnsi="Times New Roman" w:cs="Times New Roman"/>
                <w:color w:val="000000"/>
              </w:rPr>
              <w:t>2</w:t>
            </w:r>
            <w:proofErr w:type="gramEnd"/>
          </w:p>
        </w:tc>
      </w:tr>
      <w:tr w:rsidR="001C27E2" w:rsidRPr="001C27E2" w:rsidTr="00B05A4E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  <w:proofErr w:type="gramEnd"/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Calibri" w:hAnsi="Times New Roman" w:cs="Times New Roman"/>
                <w:color w:val="000000"/>
              </w:rPr>
              <w:t>Deixar de c</w:t>
            </w: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umprir quaisquer dos itens do Edital e seus Anexos não previstos nesta tabela de multas, após reincidência formalmente notificada pelo órgão fiscalizador, por item e por ocorrência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  <w:proofErr w:type="gramEnd"/>
          </w:p>
        </w:tc>
      </w:tr>
      <w:tr w:rsidR="001C27E2" w:rsidRPr="001C27E2" w:rsidTr="00B05A4E">
        <w:trPr>
          <w:trHeight w:val="765"/>
          <w:jc w:val="center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</w:t>
            </w:r>
            <w:proofErr w:type="gramEnd"/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Atraso na emissão dos bilhetes de viagem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proofErr w:type="gramEnd"/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7E2" w:rsidRPr="001C27E2" w:rsidRDefault="001C27E2" w:rsidP="001C27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proofErr w:type="gramStart"/>
            <w:r w:rsidRPr="001C27E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  <w:proofErr w:type="gramEnd"/>
          </w:p>
        </w:tc>
      </w:tr>
    </w:tbl>
    <w:p w:rsidR="001C27E2" w:rsidRPr="001C27E2" w:rsidRDefault="001C27E2" w:rsidP="001C27E2">
      <w:pPr>
        <w:keepNext/>
        <w:keepLines/>
        <w:spacing w:before="47" w:after="0" w:line="274" w:lineRule="exact"/>
        <w:ind w:left="300"/>
        <w:outlineLvl w:val="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C27E2" w:rsidRPr="001C27E2" w:rsidRDefault="001C27E2" w:rsidP="001C27E2">
      <w:pPr>
        <w:keepNext/>
        <w:keepLines/>
        <w:spacing w:before="47" w:after="0" w:line="274" w:lineRule="exact"/>
        <w:ind w:left="300"/>
        <w:outlineLvl w:val="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C27E2" w:rsidRPr="001C27E2" w:rsidRDefault="001C27E2" w:rsidP="001C27E2">
      <w:pPr>
        <w:keepNext/>
        <w:keepLines/>
        <w:spacing w:before="47" w:after="0" w:line="274" w:lineRule="exact"/>
        <w:ind w:left="300"/>
        <w:outlineLvl w:val="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t>Aprovado em: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t>de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1C27E2">
        <w:rPr>
          <w:rFonts w:ascii="Times New Roman" w:eastAsia="Times New Roman" w:hAnsi="Times New Roman" w:cs="Times New Roman"/>
          <w:sz w:val="24"/>
          <w:szCs w:val="24"/>
          <w:lang w:eastAsia="pt-BR"/>
        </w:rPr>
        <w:t>janeiro de 2024.</w:t>
      </w:r>
    </w:p>
    <w:p w:rsidR="001C27E2" w:rsidRPr="001C27E2" w:rsidRDefault="001C27E2" w:rsidP="001C27E2">
      <w:pPr>
        <w:rPr>
          <w:rFonts w:ascii="Calibri" w:eastAsia="Calibri" w:hAnsi="Calibri" w:cs="Times New Roman"/>
          <w:lang w:eastAsia="pt-BR"/>
        </w:rPr>
      </w:pPr>
    </w:p>
    <w:p w:rsidR="001C27E2" w:rsidRPr="001C27E2" w:rsidRDefault="001C27E2" w:rsidP="001C27E2">
      <w:pPr>
        <w:rPr>
          <w:rFonts w:ascii="Calibri" w:eastAsia="Calibri" w:hAnsi="Calibri" w:cs="Times New Roman"/>
          <w:lang w:eastAsia="pt-BR"/>
        </w:rPr>
      </w:pPr>
    </w:p>
    <w:p w:rsidR="001C27E2" w:rsidRPr="001C27E2" w:rsidRDefault="001C27E2" w:rsidP="001C27E2">
      <w:pPr>
        <w:widowControl w:val="0"/>
        <w:tabs>
          <w:tab w:val="left" w:pos="7572"/>
        </w:tabs>
        <w:spacing w:after="0" w:line="240" w:lineRule="auto"/>
        <w:ind w:left="318" w:right="340"/>
        <w:jc w:val="center"/>
        <w:rPr>
          <w:rFonts w:ascii="Calibri" w:eastAsia="Calibri" w:hAnsi="Calibri" w:cs="Calibri"/>
          <w:sz w:val="24"/>
          <w:szCs w:val="24"/>
        </w:rPr>
      </w:pPr>
    </w:p>
    <w:p w:rsidR="001C27E2" w:rsidRPr="001C27E2" w:rsidRDefault="001C27E2" w:rsidP="001C27E2">
      <w:pPr>
        <w:widowControl w:val="0"/>
        <w:spacing w:after="0" w:line="240" w:lineRule="auto"/>
        <w:ind w:left="50" w:right="51"/>
        <w:jc w:val="center"/>
        <w:outlineLvl w:val="0"/>
        <w:rPr>
          <w:rFonts w:ascii="Calibri" w:eastAsia="Times New Roman" w:hAnsi="Calibri" w:cs="Calibri"/>
          <w:sz w:val="24"/>
          <w:szCs w:val="24"/>
        </w:rPr>
      </w:pPr>
      <w:r w:rsidRPr="001C27E2">
        <w:rPr>
          <w:rFonts w:ascii="Calibri" w:eastAsia="Times New Roman" w:hAnsi="Calibri" w:cs="Calibri"/>
          <w:b/>
          <w:bCs/>
          <w:sz w:val="24"/>
          <w:szCs w:val="24"/>
        </w:rPr>
        <w:t>MARCO AURÉLIO MAGALHÃES CAVALCANTI –</w:t>
      </w:r>
      <w:r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Pr="001C27E2">
        <w:rPr>
          <w:rFonts w:ascii="Calibri" w:eastAsia="Times New Roman" w:hAnsi="Calibri" w:cs="Calibri"/>
          <w:b/>
          <w:bCs/>
          <w:sz w:val="24"/>
          <w:szCs w:val="24"/>
        </w:rPr>
        <w:t>Coronel</w:t>
      </w:r>
    </w:p>
    <w:p w:rsidR="001C27E2" w:rsidRDefault="001C27E2" w:rsidP="001C27E2">
      <w:pPr>
        <w:widowControl w:val="0"/>
        <w:spacing w:after="0" w:line="240" w:lineRule="auto"/>
        <w:ind w:left="50" w:right="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7E2">
        <w:rPr>
          <w:rFonts w:ascii="Calibri" w:eastAsia="Times New Roman" w:hAnsi="Calibri" w:cs="Calibri"/>
          <w:sz w:val="24"/>
          <w:szCs w:val="24"/>
        </w:rPr>
        <w:t>Ordenador de Despesas do Colégio Militar de Fortaleza</w:t>
      </w:r>
    </w:p>
    <w:sectPr w:rsidR="001C27E2" w:rsidSect="000D6D4A"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86484"/>
    <w:multiLevelType w:val="multilevel"/>
    <w:tmpl w:val="AEFEE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  <w:b/>
      </w:rPr>
    </w:lvl>
  </w:abstractNum>
  <w:abstractNum w:abstractNumId="1">
    <w:nsid w:val="1D5C100D"/>
    <w:multiLevelType w:val="multilevel"/>
    <w:tmpl w:val="51B2AA5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F5827"/>
    <w:rsid w:val="000D6D4A"/>
    <w:rsid w:val="001C27E2"/>
    <w:rsid w:val="001F4131"/>
    <w:rsid w:val="002A34A0"/>
    <w:rsid w:val="003361D0"/>
    <w:rsid w:val="003F5827"/>
    <w:rsid w:val="00401BB6"/>
    <w:rsid w:val="004B49C1"/>
    <w:rsid w:val="004F3F6A"/>
    <w:rsid w:val="005C0D3C"/>
    <w:rsid w:val="006E2568"/>
    <w:rsid w:val="006F0052"/>
    <w:rsid w:val="009167C4"/>
    <w:rsid w:val="00AB24DF"/>
    <w:rsid w:val="00B2300E"/>
    <w:rsid w:val="00C45ED8"/>
    <w:rsid w:val="00C84D03"/>
    <w:rsid w:val="00D0416C"/>
    <w:rsid w:val="00D268DE"/>
    <w:rsid w:val="00DA5F01"/>
    <w:rsid w:val="00DE3CB0"/>
    <w:rsid w:val="00E469DD"/>
    <w:rsid w:val="00E75143"/>
    <w:rsid w:val="00ED3427"/>
    <w:rsid w:val="00F02C4A"/>
    <w:rsid w:val="00F25F28"/>
    <w:rsid w:val="00FB1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7C4"/>
  </w:style>
  <w:style w:type="paragraph" w:styleId="Ttulo1">
    <w:name w:val="heading 1"/>
    <w:basedOn w:val="Normal"/>
    <w:next w:val="Normal"/>
    <w:link w:val="Ttulo1Char"/>
    <w:qFormat/>
    <w:rsid w:val="00FB1E11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F5827"/>
    <w:pPr>
      <w:spacing w:after="0" w:line="240" w:lineRule="auto"/>
      <w:ind w:left="720"/>
      <w:contextualSpacing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ontefafadodatabela">
    <w:name w:val="Conteúfafado da tabela"/>
    <w:basedOn w:val="Normal"/>
    <w:uiPriority w:val="99"/>
    <w:rsid w:val="003F5827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pt-BR"/>
    </w:rPr>
  </w:style>
  <w:style w:type="paragraph" w:customStyle="1" w:styleId="PargrafodaLista1">
    <w:name w:val="Parágrafo da Lista1"/>
    <w:basedOn w:val="Normal"/>
    <w:qFormat/>
    <w:rsid w:val="003F5827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E2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E256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6E2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FB1E1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FB1E11"/>
    <w:pPr>
      <w:widowControl w:val="0"/>
      <w:spacing w:after="0" w:line="240" w:lineRule="auto"/>
      <w:ind w:left="538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B1E11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Nivel01">
    <w:name w:val="Nivel 01"/>
    <w:basedOn w:val="Ttulo1"/>
    <w:next w:val="Normal"/>
    <w:link w:val="Nivel01Char"/>
    <w:qFormat/>
    <w:rsid w:val="00F25F28"/>
    <w:pPr>
      <w:spacing w:before="480" w:after="120" w:line="276" w:lineRule="auto"/>
      <w:ind w:left="644" w:right="-15" w:hanging="36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F25F28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apple-style-span">
    <w:name w:val="apple-style-span"/>
    <w:basedOn w:val="Fontepargpadro"/>
    <w:qFormat/>
    <w:rsid w:val="00E75143"/>
  </w:style>
  <w:style w:type="table" w:customStyle="1" w:styleId="Tabelacomgrade1">
    <w:name w:val="Tabela com grade1"/>
    <w:basedOn w:val="Tabelanormal"/>
    <w:next w:val="Tabelacomgrade"/>
    <w:uiPriority w:val="39"/>
    <w:rsid w:val="001C2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733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edmilson</cp:lastModifiedBy>
  <cp:revision>14</cp:revision>
  <cp:lastPrinted>2020-08-11T15:13:00Z</cp:lastPrinted>
  <dcterms:created xsi:type="dcterms:W3CDTF">2019-04-22T17:58:00Z</dcterms:created>
  <dcterms:modified xsi:type="dcterms:W3CDTF">2024-02-22T14:12:00Z</dcterms:modified>
</cp:coreProperties>
</file>